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63D2" w14:textId="0C9E3BF2" w:rsidR="000A7D78" w:rsidRPr="000A7D78" w:rsidRDefault="000A7D78" w:rsidP="000A7D78">
      <w:pPr>
        <w:jc w:val="center"/>
        <w:rPr>
          <w:rFonts w:ascii="Times New Roman" w:hAnsi="Times New Roman" w:cs="Times New Roman"/>
          <w:b/>
          <w:bCs/>
          <w:sz w:val="24"/>
          <w:szCs w:val="24"/>
        </w:rPr>
      </w:pPr>
      <w:r w:rsidRPr="000A7D78">
        <w:rPr>
          <w:rFonts w:ascii="Times New Roman" w:hAnsi="Times New Roman" w:cs="Times New Roman"/>
          <w:b/>
          <w:bCs/>
          <w:sz w:val="24"/>
          <w:szCs w:val="24"/>
        </w:rPr>
        <w:t>2.2 Il cambio di paradigma pastorale</w:t>
      </w:r>
    </w:p>
    <w:p w14:paraId="54356EE4"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Non è possibile parlare della catechesi senza collocarla nel quadro più ampio di un cambiamento di paradigma della pastorale (di cui la catechesi è una dimensione fondamentale ma parziale). A sua volta, la pastorale deve essere collocata nel momento culturale che stiamo vivendo. Una frase di Papa Francesco appare illuminante: </w:t>
      </w:r>
    </w:p>
    <w:p w14:paraId="20EC077B" w14:textId="296F596D"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«Oggi non viviamo un’epoca di cambiamenti, ma un cambiamento di epoca». </w:t>
      </w:r>
    </w:p>
    <w:p w14:paraId="6CCA5770" w14:textId="2D6E6D0F"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Per renderci conto della fine di un’epoca e quindi della fine inevitabile (e necessaria) della forma di presenza e di pastorale della chiesa fino ad ora messa in atto, è utile fare un esercizio di “disincanto”. Guardiamo come era il cristianesimo prima del 1960 (data di inizio del Concilio Vaticano II), come sarà dopo il 2060 e come è in questo momento. Per fare questo esercizio non occorre essere profeti: basta semplicemente togliersi la benda dagli occhi. </w:t>
      </w:r>
    </w:p>
    <w:p w14:paraId="29894B9D"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1) Come eravamo prima del 1960? </w:t>
      </w:r>
    </w:p>
    <w:p w14:paraId="13269D7B"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Eravamo in un contesto di cristianesimo e di fede che possiamo definire “sociologico”. Si era cristiani semplicemente perché si italiani. Venivamo fatti cristiani da bambini, per osmosi con il nostro ambiente familiare e sociale. La famiglia, la scuola e il paese erano i nostri tre grembi generatori: eravamo generati alla vita e alla fede, senza scissione. </w:t>
      </w:r>
    </w:p>
    <w:p w14:paraId="655DBBB1" w14:textId="2B54A875"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La parrocchia e la sua pastorale erano di “conservazione”: la parrocchia della “cura </w:t>
      </w:r>
      <w:proofErr w:type="spellStart"/>
      <w:r w:rsidRPr="000A7D78">
        <w:rPr>
          <w:rFonts w:ascii="Times New Roman" w:hAnsi="Times New Roman" w:cs="Times New Roman"/>
          <w:sz w:val="24"/>
          <w:szCs w:val="24"/>
        </w:rPr>
        <w:t>animarum</w:t>
      </w:r>
      <w:proofErr w:type="spellEnd"/>
      <w:r w:rsidRPr="000A7D78">
        <w:rPr>
          <w:rFonts w:ascii="Times New Roman" w:hAnsi="Times New Roman" w:cs="Times New Roman"/>
          <w:sz w:val="24"/>
          <w:szCs w:val="24"/>
        </w:rPr>
        <w:t xml:space="preserve">”. Tutta la proposta pastorale era in funzione di nutrire e sostenere la fede di persone già sociologicamente credenti. Era una forma di “catecumenato sociologico”, secondo la felice espressione di Joseph </w:t>
      </w:r>
      <w:proofErr w:type="spellStart"/>
      <w:r w:rsidRPr="000A7D78">
        <w:rPr>
          <w:rFonts w:ascii="Times New Roman" w:hAnsi="Times New Roman" w:cs="Times New Roman"/>
          <w:sz w:val="24"/>
          <w:szCs w:val="24"/>
        </w:rPr>
        <w:t>Colomb</w:t>
      </w:r>
      <w:proofErr w:type="spellEnd"/>
      <w:r w:rsidRPr="000A7D78">
        <w:rPr>
          <w:rFonts w:ascii="Times New Roman" w:hAnsi="Times New Roman" w:cs="Times New Roman"/>
          <w:sz w:val="24"/>
          <w:szCs w:val="24"/>
        </w:rPr>
        <w:t xml:space="preserve">. - Al centro della pastorale di questo tipo di parrocchia c’era quella che oggi chiamiamo ‘iniziazione cristiana’. Questa, rispetto al modello catecumenale dei primi secoli, era molto semplificata: era rivolta ai bambini e aveva come finalità non tanto di iniziarli alla vita cristiana (a questo pensava la famiglia e il contesto culturale) ma di prepararli a ricevere bene i sacramenti che mancavano loro: la prima confessione, la prima comunione e la cresima. Questo compito era delegato agli addetti ai lavori: i catechisti, o meglio nella maggior parte dei casi le catechiste. Appare evidente che questo dispositivo di iniziazione cristiana era doppiamente semplificato rispetto al catecumenato antico: rivolto ai bambini e non più agli adulti; finalizzato a prepararli a ricevere i sacramenti e non a farli diventare cristiani attraverso i sacramenti. </w:t>
      </w:r>
    </w:p>
    <w:p w14:paraId="57F669D1"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In questo dispositivo di iniziazione semplificato la catechesi era un’attività a sua volta molto semplice: il “catechismo”. Un’ora settimanale di scuola, con una maestra, un libro, una classe, un metodo (domanda e risposta) e l’obbligo di frequenza: il catechismo della dottrina cristiana. In molte regioni italiane, “andare a dottrina” voleva dire andare al catechismo. </w:t>
      </w:r>
    </w:p>
    <w:p w14:paraId="5A956C62" w14:textId="005AB07F"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Non possiamo non rimanere ammirati di fronte a questo quadro: era un modello di presenza nel mondo che la chiesa aveva elaborato con semplicità ed efficacia e questo modello ha permesso a moltissime generazioni di uomini e donne dei nostri paesi occidentali di vivere la fede.</w:t>
      </w:r>
    </w:p>
    <w:p w14:paraId="316BDA7F"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2) Come saremo dopo il 2060? </w:t>
      </w:r>
    </w:p>
    <w:p w14:paraId="11AA0D63"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Anche questo esercizio è abbastanza facile. </w:t>
      </w:r>
    </w:p>
    <w:p w14:paraId="43D03ADF"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Avremo un cristianesimo per scelta, di conseguenza avremo un cristianesimo di minoranza. Si giungerà alla fede per conversione e per convinzione. Al centro della nostra cultura, infatti, non c’è più la fede, ma la libertà religiosa. Ritorneremo dunque a vivere una situazione simile a quella dei cristiani dei primi secoli. Tertulliano diceva: “Non si nasce cristiani, si diventa”. Dal quinto secolo in poi, con la cristianizzazione dell’impero romano (Costantino, Teodosio) la situazione si è capovolta: </w:t>
      </w:r>
      <w:r w:rsidRPr="000A7D78">
        <w:rPr>
          <w:rFonts w:ascii="Times New Roman" w:hAnsi="Times New Roman" w:cs="Times New Roman"/>
          <w:sz w:val="24"/>
          <w:szCs w:val="24"/>
        </w:rPr>
        <w:lastRenderedPageBreak/>
        <w:t xml:space="preserve">“Si nasce cristiani e non si può non esserlo”. Siamo ora in una situazione diversa: “Non si nasce più cristiani, si può </w:t>
      </w:r>
      <w:proofErr w:type="spellStart"/>
      <w:r w:rsidRPr="000A7D78">
        <w:rPr>
          <w:rFonts w:ascii="Times New Roman" w:hAnsi="Times New Roman" w:cs="Times New Roman"/>
          <w:sz w:val="24"/>
          <w:szCs w:val="24"/>
        </w:rPr>
        <w:t>diventarlo</w:t>
      </w:r>
      <w:proofErr w:type="spellEnd"/>
      <w:r w:rsidRPr="000A7D78">
        <w:rPr>
          <w:rFonts w:ascii="Times New Roman" w:hAnsi="Times New Roman" w:cs="Times New Roman"/>
          <w:sz w:val="24"/>
          <w:szCs w:val="24"/>
        </w:rPr>
        <w:t xml:space="preserve">, ma non è più sentito come necessario per vivere umanamente bene la propria vita”. La fede è ora una possibilità tra tante. </w:t>
      </w:r>
    </w:p>
    <w:p w14:paraId="266F67C9"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Come saranno le nostre comunità cristiane? Saranno piccole comunità, fondate più sulle relazioni che sulle strutture e l’organizzazione. La pastorale sarà di proposta, non di conservazione. In ambito francofono si parla di “</w:t>
      </w:r>
      <w:proofErr w:type="spellStart"/>
      <w:r w:rsidRPr="000A7D78">
        <w:rPr>
          <w:rFonts w:ascii="Times New Roman" w:hAnsi="Times New Roman" w:cs="Times New Roman"/>
          <w:sz w:val="24"/>
          <w:szCs w:val="24"/>
        </w:rPr>
        <w:t>engendrement</w:t>
      </w:r>
      <w:proofErr w:type="spellEnd"/>
      <w:r w:rsidRPr="000A7D78">
        <w:rPr>
          <w:rFonts w:ascii="Times New Roman" w:hAnsi="Times New Roman" w:cs="Times New Roman"/>
          <w:sz w:val="24"/>
          <w:szCs w:val="24"/>
        </w:rPr>
        <w:t>” e non più di “</w:t>
      </w:r>
      <w:proofErr w:type="spellStart"/>
      <w:r w:rsidRPr="000A7D78">
        <w:rPr>
          <w:rFonts w:ascii="Times New Roman" w:hAnsi="Times New Roman" w:cs="Times New Roman"/>
          <w:sz w:val="24"/>
          <w:szCs w:val="24"/>
        </w:rPr>
        <w:t>encadrement</w:t>
      </w:r>
      <w:proofErr w:type="spellEnd"/>
      <w:r w:rsidRPr="000A7D78">
        <w:rPr>
          <w:rFonts w:ascii="Times New Roman" w:hAnsi="Times New Roman" w:cs="Times New Roman"/>
          <w:sz w:val="24"/>
          <w:szCs w:val="24"/>
        </w:rPr>
        <w:t xml:space="preserve">”. </w:t>
      </w:r>
    </w:p>
    <w:p w14:paraId="1AED5DA4"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In queste comunità verrà messo in atto per chi lo chiede un processo di iniziazione cristiana destinato agli adulti e a tutta la famiglia (i figli con i loro genitori). Questo processo avrà la forma di un tirocinio: un’immersione nella vita comunitaria, scandito dalle tappe sacramentali, accompagnato da tutor come avveniva nei primi secoli. Questo accompagnamento non potrà più essere delegato alla sola persona del catechista. Sarà la comunità il grembo generativo della fede. </w:t>
      </w:r>
    </w:p>
    <w:p w14:paraId="49410BAF" w14:textId="323195A9"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E come sarà la catechesi dentro questo processo di iniziazione alla vita cristiana? Sarà una catechesi che avrà le caratteristiche del primo annuncio e della mistagogia, cioè dell’annuncio del kerigma e dell’approfondimento progressivo del dono della fede a cui si è aderito. Ritorneremo su questo punto specifico della catechesi tra breve.</w:t>
      </w:r>
    </w:p>
    <w:p w14:paraId="5F6A0E11"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3) Come siamo ora, nel 2020? </w:t>
      </w:r>
    </w:p>
    <w:p w14:paraId="1DDA5D54" w14:textId="1946A02E"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Siamo in una situazione di cristianesimo e di fede che possiamo definire “mista”. Abbiamo ancora la permanenza in alcune persone di abitudini religiose e della richiesta di gesti e riti cristiani (battesimi, prime comunioni, cresime). I matrimoni in chiesa sono già ormai fortemente minoritari, ma anche chi li chiede viene da una fede di tradizione. In questa situazione di mezzo c’è già la</w:t>
      </w:r>
      <w:r w:rsidRPr="000A7D78">
        <w:rPr>
          <w:rFonts w:ascii="Times New Roman" w:hAnsi="Times New Roman" w:cs="Times New Roman"/>
          <w:sz w:val="24"/>
          <w:szCs w:val="24"/>
        </w:rPr>
        <w:t xml:space="preserve"> </w:t>
      </w:r>
      <w:r w:rsidRPr="000A7D78">
        <w:rPr>
          <w:rFonts w:ascii="Times New Roman" w:hAnsi="Times New Roman" w:cs="Times New Roman"/>
          <w:sz w:val="24"/>
          <w:szCs w:val="24"/>
        </w:rPr>
        <w:t>compresenza di due gruppi: molti/pochi. Un numero ancora relativamente alto si dice anagraficamente cattolico e compie alcuni gesti religiosi (60% in Italia), altri (pochi) sono passati o stanno passando a una fede più personale e consapevole.</w:t>
      </w:r>
    </w:p>
    <w:p w14:paraId="5D3B1038"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È un cristianesimo con un piede nella prima colonna dello schema e con l’altro piede nella terza colonna. </w:t>
      </w:r>
    </w:p>
    <w:p w14:paraId="3DEA10BB"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La parrocchia e la sua pastorale vivono di conseguenza una situazione di “transizione”. Si può anche usare la parola italiana “smaltimento”, parola forte, ma che esprime bene quello che sta accadendo. Tutto l’impegno pastorale che stiamo mettendo in atto è proprio quello di prendere per mano le persone che vengono dalla prima colonna e di accompagnarle verso la terza: da una fede di convenzione a una fede di convinzione. Le proposte pastorali, le omelie, le iniziative parrocchiali hanno tutte questa finalità. In questo lavoro avvengono delle inevitabili perdite: avviene cioè lo ‘smaltimento’ progressivo di chi è cattolico solo per anagrafe. Ma ci sono ancora vescovi, parroci e catechisti che moltiplicano i loro sforzi pastorali per riportare le cose come erano prima del 1960. Si tratta, in questo caso, di una generosità pastorale mal orientata, che può condurre solo alla delusione e alla frustrazione. Il mondo che abbiamo alle spalle non ci sarà mai più. </w:t>
      </w:r>
    </w:p>
    <w:p w14:paraId="5790AE59" w14:textId="4F131091"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Che tipo di iniziazione cristiana stiamo mettendo in atto? Nella chiesa italiana da circa 20 anni abbiamo avviato in alcune diocesi un vero rinnovamento del processo tradizionale di iniziazione cristiana, basto sul ricupero dell’ispirazione catecumenale. Tutto quello che però riusciamo a fare è di proporre una socializzazione religiosa dei ragazzi associando alcuni (pochi) </w:t>
      </w:r>
      <w:proofErr w:type="gramStart"/>
      <w:r w:rsidRPr="000A7D78">
        <w:rPr>
          <w:rFonts w:ascii="Times New Roman" w:hAnsi="Times New Roman" w:cs="Times New Roman"/>
          <w:sz w:val="24"/>
          <w:szCs w:val="24"/>
        </w:rPr>
        <w:t>del loro</w:t>
      </w:r>
      <w:r>
        <w:rPr>
          <w:rFonts w:ascii="Times New Roman" w:hAnsi="Times New Roman" w:cs="Times New Roman"/>
          <w:sz w:val="24"/>
          <w:szCs w:val="24"/>
        </w:rPr>
        <w:t xml:space="preserve"> </w:t>
      </w:r>
      <w:r w:rsidRPr="000A7D78">
        <w:rPr>
          <w:rFonts w:ascii="Times New Roman" w:hAnsi="Times New Roman" w:cs="Times New Roman"/>
          <w:sz w:val="24"/>
          <w:szCs w:val="24"/>
        </w:rPr>
        <w:t>genitori</w:t>
      </w:r>
      <w:proofErr w:type="gramEnd"/>
      <w:r w:rsidRPr="000A7D78">
        <w:rPr>
          <w:rFonts w:ascii="Times New Roman" w:hAnsi="Times New Roman" w:cs="Times New Roman"/>
          <w:sz w:val="24"/>
          <w:szCs w:val="24"/>
        </w:rPr>
        <w:t>,</w:t>
      </w:r>
      <w:r w:rsidRPr="000A7D78">
        <w:rPr>
          <w:rFonts w:ascii="Times New Roman" w:hAnsi="Times New Roman" w:cs="Times New Roman"/>
          <w:sz w:val="24"/>
          <w:szCs w:val="24"/>
        </w:rPr>
        <w:t xml:space="preserve"> quei genitori cioè che accettano liberamente di rimettersi in cammino. </w:t>
      </w:r>
    </w:p>
    <w:p w14:paraId="647D730F"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Va notato che si tratta già di un passo in avanti importante: passiamo da un’iniziazione cristiana intesa come semplice preparazione ai sacramenti, a una iniziazione che fa incontrare i ragazzi con la </w:t>
      </w:r>
      <w:r w:rsidRPr="000A7D78">
        <w:rPr>
          <w:rFonts w:ascii="Times New Roman" w:hAnsi="Times New Roman" w:cs="Times New Roman"/>
          <w:sz w:val="24"/>
          <w:szCs w:val="24"/>
        </w:rPr>
        <w:lastRenderedPageBreak/>
        <w:t xml:space="preserve">comunità cristiana (li socializza alla vita della chiesa) e riavvicina alcuni genitori, molti dei quali avevano da tempo perso ogni contatto con la chiesa. </w:t>
      </w:r>
    </w:p>
    <w:p w14:paraId="3BB3E16A"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 E la catechesi? </w:t>
      </w:r>
    </w:p>
    <w:p w14:paraId="7EDB669C"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La catechesi sta diventando nella maggior parte dei casi un “secondo annuncio”: un annuncio cioè per persone già cristiane che fa loro riscoprire la fede come una questione che riguarda la loro vita (per la vita cristiana) e che quindi risuona in loro come un secondo </w:t>
      </w:r>
      <w:proofErr w:type="gramStart"/>
      <w:r w:rsidRPr="000A7D78">
        <w:rPr>
          <w:rFonts w:ascii="Times New Roman" w:hAnsi="Times New Roman" w:cs="Times New Roman"/>
          <w:sz w:val="24"/>
          <w:szCs w:val="24"/>
        </w:rPr>
        <w:t>annuncio .</w:t>
      </w:r>
      <w:proofErr w:type="gramEnd"/>
      <w:r w:rsidRPr="000A7D78">
        <w:rPr>
          <w:rFonts w:ascii="Times New Roman" w:hAnsi="Times New Roman" w:cs="Times New Roman"/>
          <w:sz w:val="24"/>
          <w:szCs w:val="24"/>
        </w:rPr>
        <w:t xml:space="preserve"> Ritorneremo sul senso delle espressioni “primo” e “secondo” annuncio. </w:t>
      </w:r>
    </w:p>
    <w:p w14:paraId="41FC7D56"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È da notare la sequenza dello schema per quanto riguarda la catechesi: dalla dottrina, alla catechesi per la vita cristiana, al primo annuncio. </w:t>
      </w:r>
    </w:p>
    <w:p w14:paraId="0E612017" w14:textId="3FDFF1CC"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Per completare questo schema aggiungiamo ora in cima alle tre colonne le parole che connotano i tre differenti contesti culturali: la prima forma di cristianesimo si colloca dentro un contesto di monocultura, la terza in un contesto di biodiversità culturale, la seconda in un contesto di rimpasto culturale. Per ‘rimpasto culturale” (come quando si fa la pasta del pane o di un dolce) intendiamo un periodo di disequilibrio del contesto precedente, di mescolanza di culture, di faticosa ricerca di equilibri nuovi. </w:t>
      </w:r>
    </w:p>
    <w:p w14:paraId="35E2DD1C"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Siamo proprio a metà del guado. Per utilizzare un termine dell’esperienza del parto possiamo dire che “si sono rotte le acque”. </w:t>
      </w:r>
    </w:p>
    <w:p w14:paraId="5B4951CA"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La scelta di questa espressione (‘si sono rotte le acque’) è già una valutazione: interpreta il disequilibrio attuale come un processo in vista di una vita nuova. Non è la fine del mondo, quindi, ma di un certo mondo; non è la fine del cristianesimo ma di un certo cristianesimo; non è la fine della fede ma di una certa figura di fede. Non è la fine della catechesi, ma sicuramente la fine del modello “catechismo”. </w:t>
      </w:r>
    </w:p>
    <w:p w14:paraId="26D38B53"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Dentro questo modo di interpretare il cambio d’epoca in corso, il cristianesimo che ci sta davanti non appare peggiore di quello che ci sta alle spalle. Come si fa a rimpiangere un cristianesimo dell’obbligo e dell’abitudine e non gioire per un cristianesimo della grazia e della libertà? </w:t>
      </w:r>
    </w:p>
    <w:p w14:paraId="1C94B9EF"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L’esercizio di “disincanto” appena fatto non porta al pessimismo e tanto meno alla depressione. Diventa invece uno stimolo al “</w:t>
      </w:r>
      <w:proofErr w:type="spellStart"/>
      <w:r w:rsidRPr="000A7D78">
        <w:rPr>
          <w:rFonts w:ascii="Times New Roman" w:hAnsi="Times New Roman" w:cs="Times New Roman"/>
          <w:sz w:val="24"/>
          <w:szCs w:val="24"/>
        </w:rPr>
        <w:t>reincanto</w:t>
      </w:r>
      <w:proofErr w:type="spellEnd"/>
      <w:r w:rsidRPr="000A7D78">
        <w:rPr>
          <w:rFonts w:ascii="Times New Roman" w:hAnsi="Times New Roman" w:cs="Times New Roman"/>
          <w:sz w:val="24"/>
          <w:szCs w:val="24"/>
        </w:rPr>
        <w:t xml:space="preserve">” e alla passione pastorale. </w:t>
      </w:r>
    </w:p>
    <w:p w14:paraId="10ADC3F1"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È preziosa, a questo proposito, una parola di </w:t>
      </w:r>
      <w:proofErr w:type="spellStart"/>
      <w:r w:rsidRPr="000A7D78">
        <w:rPr>
          <w:rFonts w:ascii="Times New Roman" w:hAnsi="Times New Roman" w:cs="Times New Roman"/>
          <w:sz w:val="24"/>
          <w:szCs w:val="24"/>
        </w:rPr>
        <w:t>Evangelii</w:t>
      </w:r>
      <w:proofErr w:type="spellEnd"/>
      <w:r w:rsidRPr="000A7D78">
        <w:rPr>
          <w:rFonts w:ascii="Times New Roman" w:hAnsi="Times New Roman" w:cs="Times New Roman"/>
          <w:sz w:val="24"/>
          <w:szCs w:val="24"/>
        </w:rPr>
        <w:t xml:space="preserve"> gaudium: </w:t>
      </w:r>
    </w:p>
    <w:p w14:paraId="7542BE47" w14:textId="77777777" w:rsidR="000A7D78"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 xml:space="preserve">«Il contesto dell’impero romano non era favorevole all’annuncio del vangelo, né alla lotta per la giustizia, né alla difesa della dignità umana. […]. Dunque, non diciamo che oggi è più difficile; è diverso. Impariamo piuttosto dai santi che ci hanno preceduto ed hanno affrontato le difficoltà proprie della loro epoca» (EG 263). </w:t>
      </w:r>
    </w:p>
    <w:p w14:paraId="1C201F28" w14:textId="1C8A9FCF" w:rsidR="0073762A" w:rsidRPr="000A7D78" w:rsidRDefault="000A7D78" w:rsidP="000A7D78">
      <w:pPr>
        <w:jc w:val="both"/>
        <w:rPr>
          <w:rFonts w:ascii="Times New Roman" w:hAnsi="Times New Roman" w:cs="Times New Roman"/>
          <w:sz w:val="24"/>
          <w:szCs w:val="24"/>
        </w:rPr>
      </w:pPr>
      <w:r w:rsidRPr="000A7D78">
        <w:rPr>
          <w:rFonts w:ascii="Times New Roman" w:hAnsi="Times New Roman" w:cs="Times New Roman"/>
          <w:sz w:val="24"/>
          <w:szCs w:val="24"/>
        </w:rPr>
        <w:t>Oggi non è più difficile, è semplicemente diverso.</w:t>
      </w:r>
    </w:p>
    <w:sectPr w:rsidR="0073762A" w:rsidRPr="000A7D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78"/>
    <w:rsid w:val="000A7D78"/>
    <w:rsid w:val="0073762A"/>
    <w:rsid w:val="00CD4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8928"/>
  <w15:chartTrackingRefBased/>
  <w15:docId w15:val="{E2A9B22E-5E94-4581-97EF-6015E1CB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7D7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1507</Words>
  <Characters>8595</Characters>
  <Application>Microsoft Office Word</Application>
  <DocSecurity>0</DocSecurity>
  <Lines>71</Lines>
  <Paragraphs>20</Paragraphs>
  <ScaleCrop>false</ScaleCrop>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dc:creator>
  <cp:keywords/>
  <dc:description/>
  <cp:lastModifiedBy>Davide</cp:lastModifiedBy>
  <cp:revision>1</cp:revision>
  <dcterms:created xsi:type="dcterms:W3CDTF">2023-10-20T15:27:00Z</dcterms:created>
  <dcterms:modified xsi:type="dcterms:W3CDTF">2023-10-20T15:37:00Z</dcterms:modified>
</cp:coreProperties>
</file>